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</w:p>
    <w:p>
      <w:pPr>
        <w:pStyle w:val="Normal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pacing w:lineRule="auto" w:line="240"/>
        <w:ind w:right="-60" w:hanging="0"/>
        <w:jc w:val="both"/>
        <w:rPr>
          <w:rFonts w:ascii="Arial" w:hAnsi="Arial" w:cs="Arial"/>
          <w:lang w:val="sr-RS"/>
        </w:rPr>
      </w:pPr>
      <w:r>
        <w:rPr>
          <w:rFonts w:eastAsia="SimSun" w:cs="Arial" w:ascii="Arial" w:hAnsi="Arial"/>
          <w:b/>
          <w:bCs/>
          <w:color w:val="000000"/>
          <w:kern w:val="2"/>
          <w:szCs w:val="24"/>
          <w:lang w:val="sr-RS" w:bidi="hi-IN"/>
        </w:rPr>
        <w:t xml:space="preserve"> 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rFonts w:eastAsia="SimSun" w:cs="Arial" w:ascii="Arial" w:hAnsi="Arial"/>
          <w:b/>
          <w:bCs/>
          <w:color w:val="000000"/>
          <w:kern w:val="2"/>
          <w:szCs w:val="24"/>
          <w:shd w:fill="auto" w:val="clear"/>
          <w:lang w:val="sr-RS" w:bidi="hi-IN"/>
        </w:rPr>
        <w:t xml:space="preserve">1.6.2. </w:t>
      </w:r>
      <w:r>
        <w:rPr>
          <w:rFonts w:eastAsia="SimSun" w:cs="Arial" w:ascii="Arial" w:hAnsi="Arial"/>
          <w:b/>
          <w:bCs/>
          <w:color w:val="000000"/>
          <w:kern w:val="2"/>
          <w:szCs w:val="24"/>
          <w:shd w:fill="auto" w:val="clear"/>
          <w:lang w:bidi="hi-IN"/>
        </w:rPr>
        <w:t>ДИМЕНЗИЈЕ ОБЈЕКТА</w:t>
      </w:r>
    </w:p>
    <w:p>
      <w:pPr>
        <w:pStyle w:val="Normal"/>
        <w:bidi w:val="0"/>
        <w:jc w:val="both"/>
        <w:rPr>
          <w:rFonts w:ascii="Arial" w:hAnsi="Arial" w:eastAsia="SimSun" w:cs="Arial"/>
          <w:b/>
          <w:b/>
          <w:bCs/>
          <w:color w:val="000000"/>
          <w:kern w:val="2"/>
          <w:szCs w:val="24"/>
          <w:shd w:fill="auto" w:val="clear"/>
          <w:lang w:bidi="hi-IN"/>
        </w:rPr>
      </w:pPr>
      <w:r>
        <w:rPr>
          <w:rFonts w:eastAsia="SimSun" w:cs="Arial" w:ascii="Arial" w:hAnsi="Arial"/>
          <w:b/>
          <w:bCs/>
          <w:color w:val="000000"/>
          <w:kern w:val="2"/>
          <w:szCs w:val="24"/>
          <w:shd w:fill="auto" w:val="clear"/>
          <w:lang w:bidi="hi-IN"/>
        </w:rPr>
      </w:r>
    </w:p>
    <w:p>
      <w:pPr>
        <w:pStyle w:val="Normal"/>
        <w:bidi w:val="0"/>
        <w:spacing w:before="0" w:after="144"/>
        <w:jc w:val="both"/>
        <w:rPr>
          <w:shd w:fill="auto" w:val="clear"/>
        </w:rPr>
      </w:pPr>
      <w:r>
        <w:rPr>
          <w:rFonts w:eastAsia="SimSun" w:cs="Arial" w:ascii="Arial" w:hAnsi="Arial"/>
          <w:bCs/>
          <w:color w:val="000000"/>
          <w:kern w:val="2"/>
          <w:sz w:val="22"/>
          <w:szCs w:val="22"/>
          <w:shd w:fill="auto" w:val="clear"/>
          <w:lang w:bidi="hi-IN"/>
        </w:rPr>
        <w:t xml:space="preserve">Површина коловоза: </w:t>
      </w:r>
    </w:p>
    <w:p>
      <w:pPr>
        <w:pStyle w:val="Normal"/>
        <w:bidi w:val="0"/>
        <w:spacing w:before="0" w:after="144"/>
        <w:jc w:val="both"/>
        <w:rPr>
          <w:lang w:val="sr-RS"/>
        </w:rPr>
      </w:pPr>
      <w:r>
        <w:rPr>
          <w:lang w:val="sr-RS"/>
        </w:rPr>
        <w:t xml:space="preserve">-Државни пут са кружном раскрсницом и приступним крацима  </w:t>
      </w:r>
      <w:r>
        <w:rPr>
          <w:position w:val="0"/>
          <w:sz w:val="24"/>
          <w:sz w:val="24"/>
          <w:vertAlign w:val="baseline"/>
          <w:lang w:val="sr-Latn-RS"/>
        </w:rPr>
        <w:t>P=</w:t>
      </w:r>
      <w:r>
        <w:rPr>
          <w:rFonts w:eastAsia="NSimSun" w:cs="Lucida Sans" w:ascii="Arial" w:hAnsi="Arial"/>
          <w:color w:val="000000"/>
          <w:kern w:val="0"/>
          <w:position w:val="0"/>
          <w:sz w:val="22"/>
          <w:sz w:val="22"/>
          <w:szCs w:val="24"/>
          <w:vertAlign w:val="baseline"/>
          <w:lang w:val="sr-RS" w:eastAsia="zh-CN" w:bidi="hi-IN"/>
        </w:rPr>
        <w:t>3877</w:t>
      </w:r>
      <w:r>
        <w:rPr>
          <w:lang w:val="sr-RS"/>
        </w:rPr>
        <w:t xml:space="preserve"> </w:t>
      </w:r>
      <w:r>
        <w:rPr>
          <w:lang w:val="sr-Latn-RS"/>
        </w:rPr>
        <w:t xml:space="preserve">m </w:t>
      </w:r>
      <w:r>
        <w:rPr>
          <w:vertAlign w:val="superscript"/>
          <w:lang w:val="sr-Latn-RS"/>
        </w:rPr>
        <w:t>2</w:t>
      </w:r>
    </w:p>
    <w:p>
      <w:pPr>
        <w:pStyle w:val="Normal"/>
        <w:bidi w:val="0"/>
        <w:spacing w:before="0" w:after="144"/>
        <w:jc w:val="both"/>
        <w:rPr>
          <w:lang w:val="sr-RS"/>
        </w:rPr>
      </w:pPr>
      <w:r>
        <w:rPr>
          <w:vertAlign w:val="superscript"/>
          <w:lang w:val="sr-Latn-RS"/>
        </w:rPr>
        <w:t>-</w:t>
      </w:r>
      <w:r>
        <w:rPr>
          <w:position w:val="0"/>
          <w:sz w:val="24"/>
          <w:sz w:val="24"/>
          <w:vertAlign w:val="baseline"/>
          <w:lang w:val="sr-Latn-RS"/>
        </w:rPr>
        <w:t>Приступна(сервисна саобраћајница) P=</w:t>
      </w:r>
      <w:r>
        <w:rPr>
          <w:rFonts w:eastAsia="NSimSun" w:cs="Lucida Sans"/>
          <w:color w:val="auto"/>
          <w:kern w:val="0"/>
          <w:position w:val="0"/>
          <w:sz w:val="24"/>
          <w:sz w:val="24"/>
          <w:szCs w:val="24"/>
          <w:vertAlign w:val="baseline"/>
          <w:lang w:val="sr-Latn-RS" w:eastAsia="zh-CN" w:bidi="hi-IN"/>
        </w:rPr>
        <w:t>13</w:t>
      </w:r>
      <w:r>
        <w:rPr>
          <w:rFonts w:eastAsia="NSimSun" w:cs="Lucida Sans"/>
          <w:color w:val="auto"/>
          <w:kern w:val="0"/>
          <w:position w:val="0"/>
          <w:sz w:val="24"/>
          <w:sz w:val="24"/>
          <w:szCs w:val="24"/>
          <w:vertAlign w:val="baseline"/>
          <w:lang w:val="sr-Latn-RS" w:eastAsia="zh-CN" w:bidi="hi-IN"/>
        </w:rPr>
        <w:t>44</w:t>
      </w:r>
      <w:r>
        <w:rPr>
          <w:position w:val="0"/>
          <w:sz w:val="24"/>
          <w:sz w:val="24"/>
          <w:vertAlign w:val="baseline"/>
          <w:lang w:val="sr-Latn-RS"/>
        </w:rPr>
        <w:t xml:space="preserve"> m </w:t>
      </w:r>
      <w:r>
        <w:rPr>
          <w:vertAlign w:val="superscript"/>
          <w:lang w:val="sr-Latn-RS"/>
        </w:rPr>
        <w:t>2</w:t>
      </w:r>
    </w:p>
    <w:p>
      <w:pPr>
        <w:pStyle w:val="Normal"/>
        <w:bidi w:val="0"/>
        <w:spacing w:lineRule="auto" w:line="276" w:before="0" w:after="58"/>
        <w:jc w:val="both"/>
        <w:rPr>
          <w:rFonts w:ascii="Arial" w:hAnsi="Arial" w:eastAsia="SimSun" w:cs="Arial"/>
          <w:b/>
          <w:b/>
          <w:bCs/>
          <w:color w:val="000000"/>
          <w:kern w:val="2"/>
          <w:sz w:val="22"/>
          <w:szCs w:val="22"/>
          <w:vertAlign w:val="superscript"/>
          <w:lang w:val="sr-RS" w:eastAsia="en-US" w:bidi="hi-IN"/>
        </w:rPr>
      </w:pPr>
      <w:r>
        <w:rPr>
          <w:rFonts w:eastAsia="SimSun" w:cs="Arial" w:ascii="Arial" w:hAnsi="Arial"/>
          <w:b/>
          <w:bCs/>
          <w:color w:val="000000"/>
          <w:kern w:val="2"/>
          <w:sz w:val="22"/>
          <w:szCs w:val="22"/>
          <w:vertAlign w:val="superscript"/>
          <w:lang w:val="sr-RS" w:eastAsia="en-US" w:bidi="hi-IN"/>
        </w:rPr>
      </w:r>
    </w:p>
    <w:p>
      <w:pPr>
        <w:pStyle w:val="Normal"/>
        <w:bidi w:val="0"/>
        <w:spacing w:lineRule="auto" w:line="276" w:before="0" w:after="86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pacing w:lineRule="auto" w:line="276" w:before="0" w:after="58"/>
        <w:ind w:right="-60" w:hanging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RS" w:eastAsia="en-US" w:bidi="hi-IN"/>
        </w:rPr>
        <w:t xml:space="preserve">- Светиљке укупно: </w:t>
      </w: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Latn-RS" w:eastAsia="en-US" w:bidi="hi-IN"/>
        </w:rPr>
        <w:t>21</w:t>
      </w: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RS" w:eastAsia="en-US" w:bidi="hi-IN"/>
        </w:rPr>
        <w:t xml:space="preserve"> комада</w:t>
      </w:r>
    </w:p>
    <w:p>
      <w:pPr>
        <w:pStyle w:val="Normal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pacing w:lineRule="auto" w:line="276" w:before="0" w:after="58"/>
        <w:ind w:right="-60" w:hanging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RS" w:eastAsia="en-US" w:bidi="hi-IN"/>
        </w:rPr>
        <w:t xml:space="preserve">- Стубови укупно: </w:t>
      </w: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Latn-RS" w:eastAsia="en-US" w:bidi="hi-IN"/>
        </w:rPr>
        <w:t xml:space="preserve">21 </w:t>
      </w: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RS" w:eastAsia="en-US" w:bidi="hi-IN"/>
        </w:rPr>
        <w:t>комада</w:t>
      </w:r>
    </w:p>
    <w:p>
      <w:pPr>
        <w:pStyle w:val="Normal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pacing w:lineRule="auto" w:line="276" w:before="0" w:after="58"/>
        <w:ind w:right="-60" w:hanging="0"/>
        <w:jc w:val="both"/>
        <w:rPr>
          <w:rFonts w:ascii="Arial" w:hAnsi="Arial" w:eastAsia="SimSun" w:cs="Arial"/>
          <w:b w:val="false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RS" w:eastAsia="en-US" w:bidi="hi-IN"/>
        </w:rPr>
      </w:pPr>
      <w:r>
        <w:rPr>
          <w:rFonts w:eastAsia="SimSun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sr-RS" w:eastAsia="en-US" w:bidi="hi-IN"/>
        </w:rPr>
      </w:r>
    </w:p>
    <w:p>
      <w:pPr>
        <w:pStyle w:val="Normal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pacing w:lineRule="auto" w:line="240"/>
        <w:ind w:right="-60" w:hanging="0"/>
        <w:jc w:val="left"/>
        <w:rPr/>
      </w:pPr>
      <w:r>
        <w:rPr>
          <w:rFonts w:cs="Arial" w:ascii="Arial" w:hAnsi="Arial"/>
          <w:b/>
          <w:bCs/>
          <w:color w:val="000000"/>
          <w:kern w:val="2"/>
          <w:sz w:val="24"/>
          <w:szCs w:val="24"/>
          <w:lang w:eastAsia="en-US"/>
        </w:rPr>
        <w:t>1.6.</w:t>
      </w:r>
      <w:r>
        <w:rPr>
          <w:rFonts w:cs="Arial" w:ascii="Arial" w:hAnsi="Arial"/>
          <w:b/>
          <w:bCs/>
          <w:color w:val="000000"/>
          <w:kern w:val="2"/>
          <w:sz w:val="24"/>
          <w:szCs w:val="24"/>
          <w:lang w:val="sr-RS" w:eastAsia="en-US"/>
        </w:rPr>
        <w:t>3</w:t>
      </w:r>
      <w:r>
        <w:rPr>
          <w:rFonts w:cs="Arial" w:ascii="Arial" w:hAnsi="Arial"/>
          <w:b/>
          <w:bCs/>
          <w:color w:val="000000"/>
          <w:kern w:val="2"/>
          <w:sz w:val="24"/>
          <w:szCs w:val="24"/>
          <w:lang w:eastAsia="en-US"/>
        </w:rPr>
        <w:t xml:space="preserve">. ПРОЦЕЊЕНА </w:t>
      </w:r>
      <w:r>
        <w:rPr>
          <w:rFonts w:cs="Arial" w:ascii="Arial" w:hAnsi="Arial"/>
          <w:b/>
          <w:color w:val="000000"/>
          <w:kern w:val="2"/>
          <w:sz w:val="24"/>
          <w:szCs w:val="24"/>
          <w:lang w:eastAsia="en-US"/>
        </w:rPr>
        <w:t>ИНВЕСТИЦИОНА ВРЕДНОСТ</w:t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i/>
          <w:i/>
          <w:iCs/>
          <w:color w:val="auto"/>
          <w:kern w:val="2"/>
          <w:sz w:val="22"/>
          <w:szCs w:val="22"/>
          <w:lang w:val="sr-RS"/>
        </w:rPr>
      </w:pPr>
      <w:r>
        <w:rPr>
          <w:rFonts w:cs="Arial" w:ascii="Arial" w:hAnsi="Arial"/>
          <w:b/>
          <w:bCs/>
          <w:i/>
          <w:iCs/>
          <w:color w:val="auto"/>
          <w:kern w:val="2"/>
          <w:sz w:val="22"/>
          <w:szCs w:val="22"/>
          <w:lang w:val="sr-RS"/>
        </w:rPr>
      </w:r>
    </w:p>
    <w:p>
      <w:pPr>
        <w:pStyle w:val="Normal"/>
        <w:bidi w:val="0"/>
        <w:spacing w:lineRule="auto" w:line="276" w:before="0" w:after="58"/>
        <w:jc w:val="both"/>
        <w:rPr>
          <w:rFonts w:ascii="Arial" w:hAnsi="Arial" w:cs="Arial"/>
          <w:b/>
          <w:b/>
          <w:bCs/>
          <w:i/>
          <w:i/>
          <w:iCs/>
          <w:color w:val="auto"/>
          <w:kern w:val="2"/>
          <w:sz w:val="22"/>
          <w:szCs w:val="22"/>
          <w:lang w:val="sr-RS"/>
        </w:rPr>
      </w:pPr>
      <w:r>
        <w:rPr>
          <w:rFonts w:cs="Arial" w:ascii="Arial" w:hAnsi="Arial"/>
          <w:b w:val="false"/>
          <w:bCs w:val="false"/>
          <w:i/>
          <w:iCs/>
          <w:color w:val="auto"/>
          <w:kern w:val="2"/>
          <w:sz w:val="22"/>
          <w:szCs w:val="22"/>
          <w:lang w:val="sr-RS"/>
        </w:rPr>
        <w:t xml:space="preserve">Саобраћајне површине: </w:t>
        <w:tab/>
        <w:t xml:space="preserve">  </w:t>
      </w:r>
      <w:r>
        <w:rPr>
          <w:rFonts w:cs="Arial" w:ascii="Arial" w:hAnsi="Arial"/>
          <w:b/>
          <w:bCs/>
          <w:i/>
          <w:iCs/>
          <w:color w:val="auto"/>
          <w:kern w:val="2"/>
          <w:sz w:val="22"/>
          <w:szCs w:val="22"/>
          <w:lang w:val="sr-RS"/>
        </w:rPr>
        <w:t xml:space="preserve">     </w:t>
      </w:r>
      <w:r>
        <w:rPr>
          <w:rFonts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sr-RS"/>
        </w:rPr>
        <w:t>6</w:t>
      </w:r>
      <w:r>
        <w:rPr>
          <w:rFonts w:eastAsia="NSimSun"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sr-RS" w:eastAsia="zh-CN" w:bidi="hi-IN"/>
        </w:rPr>
        <w:t>5</w:t>
      </w:r>
      <w:r>
        <w:rPr>
          <w:rFonts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sr-RS"/>
        </w:rPr>
        <w:t>.</w:t>
      </w:r>
      <w:r>
        <w:rPr>
          <w:rFonts w:eastAsia="NSimSun"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sr-RS" w:eastAsia="zh-CN" w:bidi="hi-IN"/>
        </w:rPr>
        <w:t>000</w:t>
      </w:r>
      <w:r>
        <w:rPr>
          <w:rFonts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em w:val="none"/>
          <w:lang w:val="sr-RS"/>
        </w:rPr>
        <w:t>.000</w:t>
      </w:r>
      <w:r>
        <w:rPr>
          <w:rFonts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em w:val="none"/>
          <w:lang w:val="sr-RS"/>
        </w:rPr>
        <w:t xml:space="preserve"> ,</w:t>
      </w:r>
      <w:r>
        <w:rPr>
          <w:rFonts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em w:val="none"/>
          <w:lang w:val="sr-Latn-RS"/>
        </w:rPr>
        <w:t>00</w:t>
      </w:r>
      <w:r>
        <w:rPr>
          <w:rFonts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auto"/>
          <w:kern w:val="2"/>
          <w:sz w:val="22"/>
          <w:szCs w:val="22"/>
          <w:u w:val="none"/>
          <w:em w:val="none"/>
          <w:lang w:val="sr-RS"/>
        </w:rPr>
        <w:t>дин</w:t>
      </w:r>
      <w:r>
        <w:rPr>
          <w:rFonts w:cs="Arial" w:ascii="Arial" w:hAnsi="Arial"/>
          <w:b/>
          <w:bCs/>
          <w:i/>
          <w:iCs/>
          <w:color w:val="auto"/>
          <w:kern w:val="2"/>
          <w:sz w:val="22"/>
          <w:szCs w:val="22"/>
          <w:lang w:val="sr-RS"/>
        </w:rPr>
        <w:t>н + ПДВ</w:t>
      </w:r>
    </w:p>
    <w:p>
      <w:pPr>
        <w:pStyle w:val="Normal"/>
        <w:bidi w:val="0"/>
        <w:spacing w:lineRule="auto" w:line="276" w:before="0" w:after="58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76" w:before="0" w:after="58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Јавно осветљење: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</w:rPr>
        <w:t xml:space="preserve"> </w:t>
        <w:tab/>
        <w:tab/>
        <w:t xml:space="preserve">        </w:t>
      </w:r>
      <w:r>
        <w:rPr>
          <w:rFonts w:cs="Arial" w:ascii="Arial" w:hAnsi="Arial"/>
          <w:b/>
          <w:bCs/>
          <w:i/>
          <w:iCs/>
          <w:color w:val="000000"/>
          <w:kern w:val="2"/>
          <w:sz w:val="22"/>
          <w:szCs w:val="22"/>
          <w:shd w:fill="auto" w:val="clear"/>
          <w:lang w:val="sr-RS"/>
        </w:rPr>
        <w:t>11.</w:t>
      </w:r>
      <w:r>
        <w:rPr>
          <w:rFonts w:eastAsia="NSimSun" w:cs="Arial" w:ascii="Arial" w:hAnsi="Arial"/>
          <w:b/>
          <w:bCs/>
          <w:i/>
          <w:iCs/>
          <w:color w:val="000000"/>
          <w:kern w:val="2"/>
          <w:sz w:val="22"/>
          <w:szCs w:val="22"/>
          <w:shd w:fill="auto" w:val="clear"/>
          <w:lang w:val="sr-RS" w:eastAsia="zh-CN" w:bidi="hi-IN"/>
        </w:rPr>
        <w:t>000</w:t>
      </w:r>
      <w:r>
        <w:rPr>
          <w:rFonts w:cs="Arial" w:ascii="Arial" w:hAnsi="Arial"/>
          <w:b/>
          <w:bCs/>
          <w:i/>
          <w:iCs/>
          <w:color w:val="000000"/>
          <w:kern w:val="2"/>
          <w:sz w:val="22"/>
          <w:szCs w:val="22"/>
          <w:shd w:fill="auto" w:val="clear"/>
          <w:lang w:val="sr-RS"/>
        </w:rPr>
        <w:t>.000,00</w:t>
      </w:r>
      <w:r>
        <w:rPr>
          <w:rFonts w:cs="Arial" w:ascii="Arial" w:hAnsi="Arial"/>
          <w:b/>
          <w:bCs/>
          <w:i/>
          <w:iCs/>
          <w:color w:val="000000"/>
          <w:kern w:val="2"/>
          <w:sz w:val="22"/>
          <w:szCs w:val="22"/>
          <w:shd w:fill="auto" w:val="clear"/>
          <w:lang w:val="en-US"/>
        </w:rPr>
        <w:t xml:space="preserve"> </w:t>
      </w:r>
      <w:r>
        <w:rPr>
          <w:rFonts w:cs="Arial" w:ascii="Arial" w:hAnsi="Arial"/>
          <w:b/>
          <w:bCs/>
          <w:i/>
          <w:iCs/>
          <w:color w:val="000000"/>
          <w:kern w:val="2"/>
          <w:sz w:val="22"/>
          <w:szCs w:val="22"/>
          <w:shd w:fill="auto" w:val="clear"/>
          <w:lang w:val="sr-RS"/>
        </w:rPr>
        <w:t>дин + ПДВ</w:t>
      </w:r>
    </w:p>
    <w:p>
      <w:pPr>
        <w:pStyle w:val="Normal"/>
        <w:bidi w:val="0"/>
        <w:spacing w:lineRule="auto" w:line="276" w:before="0" w:after="58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spacing w:lineRule="auto" w:line="276" w:before="0" w:after="58"/>
        <w:jc w:val="both"/>
        <w:rPr>
          <w:lang w:val="sr-Latn-RS"/>
        </w:rPr>
      </w:pPr>
      <w:r>
        <w:rPr>
          <w:lang w:val="sr-Latn-RS"/>
        </w:rPr>
        <w:t xml:space="preserve">EE </w:t>
      </w:r>
      <w:r>
        <w:rPr>
          <w:lang w:val="sr-RS"/>
        </w:rPr>
        <w:t xml:space="preserve">и ТК Инсталације  </w:t>
        <w:tab/>
      </w:r>
      <w:r>
        <w:rPr>
          <w:b/>
          <w:bCs/>
          <w:i/>
          <w:iCs/>
          <w:lang w:val="sr-RS"/>
        </w:rPr>
        <w:tab/>
        <w:t>5.400.000,00 +ПДВ</w:t>
      </w:r>
    </w:p>
    <w:p>
      <w:pPr>
        <w:pStyle w:val="Normal"/>
        <w:bidi w:val="0"/>
        <w:jc w:val="center"/>
        <w:rPr>
          <w:rFonts w:ascii="Arial" w:hAnsi="Arial"/>
          <w:color w:val="000000"/>
          <w:sz w:val="22"/>
          <w:szCs w:val="22"/>
          <w:highlight w:val="yellow"/>
        </w:rPr>
      </w:pPr>
      <w:r>
        <w:rPr>
          <w:rFonts w:ascii="Arial" w:hAnsi="Arial"/>
          <w:color w:val="000000"/>
          <w:sz w:val="22"/>
          <w:szCs w:val="22"/>
          <w:highlight w:val="yellow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Укупна процењена инвестициона вредност </w:t>
      </w:r>
      <w:r>
        <w:rPr>
          <w:rFonts w:ascii="Arial" w:hAnsi="Arial"/>
          <w:b/>
          <w:bCs/>
          <w:color w:val="000000"/>
          <w:sz w:val="24"/>
          <w:szCs w:val="24"/>
          <w:lang w:val="sr-RS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sr-RS"/>
        </w:rPr>
        <w:t>за изградњу кр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sr-RS" w:eastAsia="en-US"/>
        </w:rPr>
        <w:t>ужне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раскрсниц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sr-RS"/>
        </w:rPr>
        <w:t>е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 са приступним путевима  на државном путу IIA реда број 102 у Сенти  на К.П.20632, 8286, 8287/1, 15758/1, 15757/3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sr-RS"/>
        </w:rPr>
        <w:t xml:space="preserve"> и 15757/2 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К.О. Сента    </w:t>
      </w:r>
    </w:p>
    <w:p>
      <w:pPr>
        <w:pStyle w:val="Normal"/>
        <w:bidi w:val="0"/>
        <w:spacing w:lineRule="auto" w:line="276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bidi w:val="0"/>
        <w:jc w:val="center"/>
        <w:rPr>
          <w:sz w:val="26"/>
          <w:szCs w:val="26"/>
          <w:shd w:fill="auto" w:val="clear"/>
        </w:rPr>
      </w:pPr>
      <w:r>
        <w:rPr>
          <w:rFonts w:eastAsia="NSimSun" w:cs="Arial"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kern w:val="2"/>
          <w:sz w:val="26"/>
          <w:szCs w:val="26"/>
          <w:u w:val="none"/>
          <w:shd w:fill="auto" w:val="clear"/>
          <w:em w:val="none"/>
          <w:lang w:val="sr-RS" w:eastAsia="zh-CN" w:bidi="hi-IN"/>
        </w:rPr>
        <w:t>81.400.000,00 РСД</w:t>
      </w:r>
      <w:r>
        <w:rPr>
          <w:rFonts w:ascii="Arial" w:hAnsi="Arial"/>
          <w:b/>
          <w:bCs/>
          <w:i/>
          <w:iCs/>
          <w:color w:val="000000"/>
          <w:sz w:val="26"/>
          <w:szCs w:val="26"/>
          <w:shd w:fill="auto" w:val="clear"/>
        </w:rPr>
        <w:t>+ПДВ</w:t>
      </w:r>
    </w:p>
    <w:p>
      <w:pPr>
        <w:pStyle w:val="Normal"/>
        <w:bidi w:val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3630930</wp:posOffset>
            </wp:positionH>
            <wp:positionV relativeFrom="paragraph">
              <wp:posOffset>153670</wp:posOffset>
            </wp:positionV>
            <wp:extent cx="1925320" cy="993140"/>
            <wp:effectExtent l="0" t="0" r="0" b="0"/>
            <wp:wrapNone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napToGrid w:val="false"/>
        <w:spacing w:lineRule="atLeast" w:line="100"/>
        <w:ind w:right="-60" w:hanging="0"/>
        <w:jc w:val="left"/>
        <w:rPr/>
      </w:pPr>
      <w:r>
        <w:rPr>
          <w:rFonts w:cs="Arial" w:ascii="Arial" w:hAnsi="Arial"/>
          <w:sz w:val="22"/>
          <w:szCs w:val="22"/>
        </w:rPr>
        <w:t xml:space="preserve">У Новом Саду,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sr-RS" w:eastAsia="zh-CN" w:bidi="ar-SA"/>
        </w:rPr>
        <w:t>септембар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sr-Latn-RS" w:eastAsia="zh-CN" w:bidi="ar-SA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202</w:t>
      </w:r>
      <w:r>
        <w:rPr>
          <w:rFonts w:cs="Arial" w:ascii="Arial" w:hAnsi="Arial"/>
          <w:sz w:val="22"/>
          <w:szCs w:val="22"/>
          <w:lang w:val="sr-RS"/>
        </w:rPr>
        <w:t>3</w:t>
      </w:r>
      <w:r>
        <w:rPr>
          <w:rFonts w:cs="Arial" w:ascii="Arial" w:hAnsi="Arial"/>
          <w:sz w:val="22"/>
          <w:szCs w:val="22"/>
        </w:rPr>
        <w:t>. године</w:t>
        <w:tab/>
        <w:t xml:space="preserve">           </w:t>
      </w:r>
      <w:r>
        <w:rPr>
          <w:rFonts w:cs="Arial" w:ascii="Arial" w:hAnsi="Arial"/>
          <w:sz w:val="22"/>
          <w:szCs w:val="22"/>
          <w:lang w:val="sr-RS"/>
        </w:rPr>
        <w:t xml:space="preserve">                        </w:t>
      </w:r>
      <w:r>
        <w:rPr>
          <w:rFonts w:cs="Arial" w:ascii="Arial" w:hAnsi="Arial"/>
          <w:sz w:val="22"/>
          <w:szCs w:val="22"/>
        </w:rPr>
        <w:t>Одговорни пројектант:</w:t>
      </w:r>
    </w:p>
    <w:p>
      <w:pPr>
        <w:pStyle w:val="TextBody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napToGrid w:val="false"/>
        <w:spacing w:lineRule="atLeast" w:line="100"/>
        <w:ind w:right="-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napToGrid w:val="false"/>
        <w:spacing w:lineRule="atLeast" w:line="100"/>
        <w:ind w:right="-6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 xml:space="preserve">                  </w:t>
      </w:r>
      <w:r>
        <w:rPr>
          <w:rFonts w:cs="Arial" w:ascii="Arial" w:hAnsi="Arial"/>
          <w:sz w:val="22"/>
          <w:szCs w:val="22"/>
          <w:lang w:val="sr-RS"/>
        </w:rPr>
        <w:t>Божица Тодоровић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  <w:lang w:val="sr-RS"/>
        </w:rPr>
        <w:t>дипл</w:t>
      </w:r>
      <w:r>
        <w:rPr>
          <w:rFonts w:cs="Arial" w:ascii="Arial" w:hAnsi="Arial"/>
          <w:sz w:val="22"/>
          <w:szCs w:val="22"/>
        </w:rPr>
        <w:t>. инж. грађ.</w:t>
      </w:r>
    </w:p>
    <w:p>
      <w:pPr>
        <w:pStyle w:val="TextBody"/>
        <w:tabs>
          <w:tab w:val="clear" w:pos="567"/>
          <w:tab w:val="left" w:pos="3686" w:leader="none"/>
          <w:tab w:val="center" w:pos="4153" w:leader="none"/>
          <w:tab w:val="right" w:pos="8306" w:leader="none"/>
        </w:tabs>
        <w:bidi w:val="0"/>
        <w:snapToGrid w:val="false"/>
        <w:spacing w:lineRule="atLeast" w:line="100" w:before="0" w:after="0"/>
        <w:ind w:right="-6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 xml:space="preserve">                         бр. лиценце: </w:t>
      </w:r>
      <w:r>
        <w:rPr>
          <w:rFonts w:eastAsia="Times New Roman" w:cs="Arial" w:ascii="Arial" w:hAnsi="Arial"/>
          <w:color w:val="00000A"/>
          <w:kern w:val="0"/>
          <w:sz w:val="22"/>
          <w:szCs w:val="22"/>
          <w:lang w:val="sr-RS" w:bidi="ar-SA"/>
        </w:rPr>
        <w:t>315 С124 05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5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LibreOffice/7.1.3.2$Windows_X86_64 LibreOffice_project/47f78053abe362b9384784d31a6e56f8511eb1c1</Application>
  <AppVersion>15.0000</AppVersion>
  <Pages>1</Pages>
  <Words>103</Words>
  <Characters>619</Characters>
  <CharactersWithSpaces>825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sr-Latn-RS</dc:language>
  <cp:lastModifiedBy/>
  <dcterms:modified xsi:type="dcterms:W3CDTF">2023-09-07T15:25:33Z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