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E8" w:rsidRPr="00FD43A0" w:rsidRDefault="008405E8" w:rsidP="008405E8">
      <w:pPr>
        <w:rPr>
          <w:lang w:val="hu-HU"/>
        </w:rPr>
      </w:pPr>
      <w:r w:rsidRPr="00FD43A0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405E8" w:rsidRPr="00FD43A0" w:rsidRDefault="008405E8" w:rsidP="008405E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8405E8" w:rsidRPr="00FD43A0" w:rsidRDefault="008405E8" w:rsidP="008405E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8405E8" w:rsidRPr="00FD43A0" w:rsidRDefault="008405E8" w:rsidP="008405E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8405E8" w:rsidRPr="00FD43A0" w:rsidRDefault="008405E8" w:rsidP="008405E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405E8" w:rsidRPr="00FD43A0" w:rsidRDefault="008405E8" w:rsidP="008405E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</w:t>
      </w:r>
      <w:r w:rsidR="00C30031">
        <w:rPr>
          <w:rFonts w:asciiTheme="majorBidi" w:hAnsiTheme="majorBidi" w:cstheme="majorBidi"/>
          <w:sz w:val="24"/>
          <w:szCs w:val="24"/>
          <w:lang/>
        </w:rPr>
        <w:t>25</w:t>
      </w: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8405E8" w:rsidRPr="00FD43A0" w:rsidRDefault="008405E8" w:rsidP="008405E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november 4</w:t>
      </w:r>
      <w:r w:rsidRPr="00FD43A0">
        <w:rPr>
          <w:rFonts w:asciiTheme="majorBidi" w:hAnsiTheme="majorBidi" w:cstheme="majorBidi"/>
          <w:sz w:val="24"/>
          <w:szCs w:val="24"/>
          <w:lang w:val="hu-HU"/>
        </w:rPr>
        <w:t>-én</w:t>
      </w:r>
    </w:p>
    <w:p w:rsidR="008405E8" w:rsidRPr="00FD43A0" w:rsidRDefault="008405E8" w:rsidP="008405E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megvalósított  közérdekű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 finanszírozására a serkentő  programokra vagy az eszközök hiányzó részére   az eszközökről  szóló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1. bekezdésének 33) pontja,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a közérdekű  serkentő  programok vagy az eszközök hiányzó részének  finanszírozására az eszközök odaítélésének eljárásáról és   ellenőrzéséről szóló   rendelet (Zenta Község Hivatalos Lapja,  31/2021. sz.) 8. szakaszának 1. bekezdése alapján,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összhangban 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 2022-es évi költségvetéséről szóló rendelettel (Zenta Község Hivatalos Lapja,  31/2021. sz.) és  a  nyilvános pályázatok   éves tervével, száma  401-5/2022-IV/01, kelt  2022. február  1-jén, Zenta község polgármestere  kiírja az alábbi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 ZENTA KÖZSÉG SZÁMÁRA AZ EGYESÜLETEK ÉVES  PROGRAMJAI EGY RÉSZÉNEK A   FINANSZÍTOZÁSÁRA ÉS TÁRSFINANSZÍTOZÁSÁRA  MINDEN TERÜLETEN, KIVÉVE: A GYERMEKVÉDELMET,  A SZOCIÁLIS VÉDELMET,   </w:t>
      </w:r>
      <w:r w:rsidR="008837AA">
        <w:rPr>
          <w:rFonts w:ascii="Times New Roman" w:hAnsi="Times New Roman" w:cs="Times New Roman"/>
          <w:b/>
          <w:sz w:val="24"/>
          <w:szCs w:val="24"/>
          <w:lang w:val="hu-HU"/>
        </w:rPr>
        <w:t>A TŰZVÉDELMET,  A  GAZDASÁGI FEJLESZTÉS TÁMOGATÁSÁT ÉS  A VÁLLALKOZÁS NÉPSZERŰSÍTÉSÉT,   A  HELYI KÖZÖSSÉGBEN   A   MEGZŐGAZDASÁGI POLITIKA   LEFOLYTATÁSÁNAK  TÁMOGATÁSÁT,   A TURIZMUSFEJELSZTÉST, A  SPORTSZERVEZETEKET, EGYESÜLETEKET  ÉS  SZÖVETSÉGEKET,  AZ IFJÚSÁGI POLITIKA LEFOLYTATÁSÁT,   A   KORSZERŰ MŰVÉSZETI ALKOTÁST  ÉS   A   NEMZETI KÖZÖSSÉGEK    KUTLÚRÁJA  ÉS  MŰVÉSZETE   ELŐMOZDÍTÁSÁT</w:t>
      </w:r>
      <w:proofErr w:type="gramEnd"/>
      <w:r w:rsidR="008837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proofErr w:type="gramStart"/>
      <w:r w:rsidR="008837AA">
        <w:rPr>
          <w:rFonts w:ascii="Times New Roman" w:hAnsi="Times New Roman" w:cs="Times New Roman"/>
          <w:b/>
          <w:sz w:val="24"/>
          <w:szCs w:val="24"/>
          <w:lang w:val="hu-HU"/>
        </w:rPr>
        <w:t>ÉS   FEJLESZTÉSÉT</w:t>
      </w:r>
      <w:proofErr w:type="gramEnd"/>
      <w:r w:rsidR="008837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ZENTA  KÖZSÉG TERÜLETÉN</w:t>
      </w:r>
    </w:p>
    <w:p w:rsidR="008405E8" w:rsidRDefault="008405E8" w:rsidP="008405E8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05E8" w:rsidRDefault="008405E8" w:rsidP="008405E8">
      <w:pPr>
        <w:rPr>
          <w:lang w:val="hu-HU"/>
        </w:rPr>
      </w:pPr>
    </w:p>
    <w:p w:rsidR="008405E8" w:rsidRDefault="008405E8" w:rsidP="008405E8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8405E8" w:rsidRDefault="008405E8" w:rsidP="008405E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837AA" w:rsidRDefault="008405E8" w:rsidP="008837A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Kiírásra kerül a nyilvános pályázat Zenta község számára</w:t>
      </w:r>
      <w:r w:rsidR="008837AA">
        <w:rPr>
          <w:rFonts w:asciiTheme="majorBidi" w:hAnsiTheme="majorBidi" w:cstheme="majorBidi"/>
          <w:sz w:val="24"/>
          <w:szCs w:val="24"/>
          <w:lang w:val="hu-HU"/>
        </w:rPr>
        <w:t xml:space="preserve"> az egyesületek éves programjai/projektumai serkentésére vagy a program/projektum  hiányzó eszközei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egy részének  a  finanszíroz</w:t>
      </w:r>
      <w:r w:rsidR="008837AA">
        <w:rPr>
          <w:rFonts w:asciiTheme="majorBidi" w:hAnsiTheme="majorBidi" w:cstheme="majorBidi"/>
          <w:sz w:val="24"/>
          <w:szCs w:val="24"/>
          <w:lang w:val="hu-HU"/>
        </w:rPr>
        <w:t>ására, amelyet  az egyesületek  minden  területen megvalósítanak, kivéve a: 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 a  korszerű  művészeti</w:t>
      </w:r>
      <w:proofErr w:type="gramEnd"/>
      <w:r w:rsidR="008837AA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 w:rsidR="008837AA">
        <w:rPr>
          <w:rFonts w:asciiTheme="majorBidi" w:hAnsiTheme="majorBidi" w:cstheme="majorBidi"/>
          <w:sz w:val="24"/>
          <w:szCs w:val="24"/>
          <w:lang w:val="hu-HU"/>
        </w:rPr>
        <w:t>alkotást</w:t>
      </w:r>
      <w:proofErr w:type="gramEnd"/>
      <w:r w:rsidR="008837AA">
        <w:rPr>
          <w:rFonts w:asciiTheme="majorBidi" w:hAnsiTheme="majorBidi" w:cstheme="majorBidi"/>
          <w:sz w:val="24"/>
          <w:szCs w:val="24"/>
          <w:lang w:val="hu-HU"/>
        </w:rPr>
        <w:t xml:space="preserve"> és a nemzeti  közösségek  kultúrája  és  művészete előmozdítását és  fejlesztését Zenta község területén.  </w:t>
      </w:r>
    </w:p>
    <w:p w:rsidR="008405E8" w:rsidRDefault="008405E8" w:rsidP="008837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2. A FELTÉTELEK,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AMELYEKNEK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AZ  EGYESÜLETNEK ELEGET KELL TENNIE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837AA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pályázaton</w:t>
      </w:r>
      <w:r w:rsidR="008405E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8405E8">
        <w:rPr>
          <w:rFonts w:asciiTheme="majorBidi" w:hAnsiTheme="majorBidi" w:cstheme="majorBidi"/>
          <w:sz w:val="24"/>
          <w:szCs w:val="24"/>
          <w:lang w:val="hu-HU"/>
        </w:rPr>
        <w:t>részt  vehet</w:t>
      </w:r>
      <w:proofErr w:type="gramEnd"/>
      <w:r w:rsidR="008405E8">
        <w:rPr>
          <w:rFonts w:asciiTheme="majorBidi" w:hAnsiTheme="majorBidi" w:cstheme="majorBidi"/>
          <w:sz w:val="24"/>
          <w:szCs w:val="24"/>
          <w:lang w:val="hu-HU"/>
        </w:rPr>
        <w:t xml:space="preserve"> az egyesület: </w:t>
      </w:r>
    </w:p>
    <w:p w:rsidR="008405E8" w:rsidRDefault="008405E8" w:rsidP="008405E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8405E8" w:rsidRDefault="008405E8" w:rsidP="008405E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8405E8" w:rsidRDefault="008405E8" w:rsidP="008405E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legalább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8405E8" w:rsidRDefault="008405E8" w:rsidP="008405E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8405E8" w:rsidRDefault="008405E8" w:rsidP="008405E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8405E8" w:rsidRDefault="008405E8" w:rsidP="008405E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 székhelye Zenta község területén van vagy Zenta közsé</w:t>
      </w:r>
      <w:r w:rsidR="008837AA">
        <w:rPr>
          <w:rFonts w:asciiTheme="majorBidi" w:hAnsiTheme="majorBidi" w:cstheme="majorBidi"/>
          <w:sz w:val="24"/>
          <w:szCs w:val="24"/>
          <w:lang w:val="hu-HU"/>
        </w:rPr>
        <w:t xml:space="preserve">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meg.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 AZ ESZKÖZÖK ÖSSZEGE,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ÉVES  PROGRAMJAI EGY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FINANSZÍTOZÁSÁRA ÉS TÁRSFINANSZÍTOZÁSÁRA A BÉRLETI DÍJ  ÉS  EGYÉB ÁLLANDÓ KÖLTSÉGEK LEFEDÉSÉRE  A  2022-ES ÉVBEN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8405E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307E9" w:rsidRDefault="008405E8" w:rsidP="009307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 Zenta község számára </w:t>
      </w:r>
      <w:r w:rsidR="009307E9">
        <w:rPr>
          <w:rFonts w:asciiTheme="majorBidi" w:hAnsiTheme="majorBidi" w:cstheme="majorBidi"/>
          <w:sz w:val="24"/>
          <w:szCs w:val="24"/>
          <w:lang w:val="hu-HU"/>
        </w:rPr>
        <w:t>az egyesületek  éves programjai/projektumai  finanszírozására/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társfinanszírozására </w:t>
      </w:r>
      <w:r w:rsidR="009307E9">
        <w:rPr>
          <w:rFonts w:asciiTheme="majorBidi" w:hAnsiTheme="majorBidi" w:cstheme="majorBidi"/>
          <w:sz w:val="24"/>
          <w:szCs w:val="24"/>
          <w:lang w:val="hu-HU"/>
        </w:rPr>
        <w:t>amelyet  az egyesületek  minden  területen megvalósítanak, kivéve a: gyermekvédelmet, a szociális védelmet,   a tűzvédelmet, a  gazdasági fejlesztés  támogatását  és  a  vállalkozás népszerűsítését, a  helyi  közösségben a  mezőgazdasági politika  lefolytatásának támogatását, a  turizmusfejlesztést, a sportszervezeteket, egyesületeket  és  szövetségeket, az ifjúsági politika  lefolytatását, a  korszerű  művészeti  alkotást és a nemzeti  közösségek  kultúrája  és</w:t>
      </w:r>
      <w:proofErr w:type="gramEnd"/>
      <w:r w:rsidR="009307E9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proofErr w:type="gramStart"/>
      <w:r w:rsidR="009307E9">
        <w:rPr>
          <w:rFonts w:asciiTheme="majorBidi" w:hAnsiTheme="majorBidi" w:cstheme="majorBidi"/>
          <w:sz w:val="24"/>
          <w:szCs w:val="24"/>
          <w:lang w:val="hu-HU"/>
        </w:rPr>
        <w:t>művészete előmozdítását és  fejlesztését Zenta község területén,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 Zenta község 2022-es évi költségvetéséről szóló rendelettel (Zenta Község Hivatalos Lapja,  31/2021. </w:t>
      </w:r>
      <w:r w:rsidR="009307E9">
        <w:rPr>
          <w:rFonts w:asciiTheme="majorBidi" w:hAnsiTheme="majorBidi" w:cstheme="majorBidi"/>
          <w:sz w:val="24"/>
          <w:szCs w:val="24"/>
          <w:lang w:val="hu-HU"/>
        </w:rPr>
        <w:t xml:space="preserve">és  8/2022. </w:t>
      </w:r>
      <w:r>
        <w:rPr>
          <w:rFonts w:asciiTheme="majorBidi" w:hAnsiTheme="majorBidi" w:cstheme="majorBidi"/>
          <w:sz w:val="24"/>
          <w:szCs w:val="24"/>
          <w:lang w:val="hu-HU"/>
        </w:rPr>
        <w:t>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került előirányozásra, éspedig</w:t>
      </w:r>
      <w:r w:rsidR="009307E9">
        <w:rPr>
          <w:rFonts w:asciiTheme="majorBidi" w:hAnsiTheme="majorBidi" w:cstheme="majorBidi"/>
          <w:sz w:val="24"/>
          <w:szCs w:val="24"/>
          <w:lang w:val="hu-HU"/>
        </w:rPr>
        <w:t xml:space="preserve"> az 5-ös fejezetben ZENTAI  KÖZSÉGI KÖZIGAZGATÁSI HIVATAL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0602-es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 w:rsidRPr="009307E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HELYI  ÖNKORMÁNYZAT ÁLTALÁNOS SZOLGÁLTATÁSAI </w:t>
      </w:r>
      <w:r>
        <w:rPr>
          <w:rFonts w:asciiTheme="majorBidi" w:hAnsiTheme="majorBidi" w:cstheme="majorBidi"/>
          <w:sz w:val="24"/>
          <w:szCs w:val="24"/>
          <w:lang w:val="hu-HU"/>
        </w:rPr>
        <w:t>néven,   a  0001-e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s aktivitás  alatt  </w:t>
      </w:r>
      <w:r w:rsidRPr="009307E9">
        <w:rPr>
          <w:rFonts w:asciiTheme="majorBidi" w:hAnsiTheme="majorBidi" w:cstheme="majorBidi"/>
          <w:b/>
          <w:bCs/>
          <w:sz w:val="24"/>
          <w:szCs w:val="24"/>
          <w:lang w:val="hu-HU"/>
        </w:rPr>
        <w:t>A helyi önkormányzat  és a városi községek  működése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 néven, a  funkcionális osztályozás </w:t>
      </w:r>
      <w:r w:rsidRPr="009307E9">
        <w:rPr>
          <w:rFonts w:asciiTheme="majorBidi" w:hAnsiTheme="majorBidi" w:cstheme="majorBidi"/>
          <w:b/>
          <w:bCs/>
          <w:sz w:val="24"/>
          <w:szCs w:val="24"/>
          <w:lang w:val="hu-HU"/>
        </w:rPr>
        <w:t>133-as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 kódja alatt,  </w:t>
      </w:r>
      <w:r w:rsidRPr="009307E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Egyéb általános  szolgáltatások  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néven   </w:t>
      </w:r>
      <w:r w:rsidRPr="009307E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a 74/0-s pozíciószámon</w:t>
      </w:r>
      <w:r w:rsidRPr="00EA040A">
        <w:rPr>
          <w:rFonts w:asciiTheme="majorBidi" w:hAnsiTheme="majorBidi" w:cstheme="majorBidi"/>
          <w:sz w:val="24"/>
          <w:szCs w:val="24"/>
          <w:lang w:val="hu-HU"/>
        </w:rPr>
        <w:t>, mint  481000 számú  közgazdasági osztályozás,</w:t>
      </w:r>
      <w:proofErr w:type="gramEnd"/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Pr="00EA040A">
        <w:rPr>
          <w:rFonts w:asciiTheme="majorBidi" w:hAnsiTheme="majorBidi" w:cstheme="majorBidi"/>
          <w:sz w:val="24"/>
          <w:szCs w:val="24"/>
          <w:lang w:val="hu-HU"/>
        </w:rPr>
        <w:t>leírva</w:t>
      </w:r>
      <w:proofErr w:type="gramEnd"/>
      <w:r w:rsidRPr="00EA040A">
        <w:rPr>
          <w:rFonts w:asciiTheme="majorBidi" w:hAnsiTheme="majorBidi" w:cstheme="majorBidi"/>
          <w:sz w:val="24"/>
          <w:szCs w:val="24"/>
          <w:lang w:val="hu-HU"/>
        </w:rPr>
        <w:t xml:space="preserve">, mint A KORMÁNYON </w:t>
      </w:r>
      <w:r w:rsidR="009307E9">
        <w:rPr>
          <w:rFonts w:asciiTheme="majorBidi" w:hAnsiTheme="majorBidi" w:cstheme="majorBidi"/>
          <w:sz w:val="24"/>
          <w:szCs w:val="24"/>
          <w:lang w:val="hu-HU"/>
        </w:rPr>
        <w:t xml:space="preserve"> KÍVÜLI SZERVEZETEK  DOTÁLÁSA. </w:t>
      </w:r>
    </w:p>
    <w:p w:rsidR="009307E9" w:rsidRDefault="009307E9" w:rsidP="009307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Pr="00EA040A" w:rsidRDefault="009307E9" w:rsidP="009307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felosztandó eszközök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750.000,00 dinár.  </w:t>
      </w:r>
      <w:r w:rsidR="008405E8" w:rsidRPr="00EA040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7E9" w:rsidRDefault="009307E9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9307E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4.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/PROJETUM TARTAMA</w:t>
      </w:r>
    </w:p>
    <w:p w:rsidR="009307E9" w:rsidRDefault="009307E9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307E9" w:rsidRPr="009307E9" w:rsidRDefault="009307E9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eszközöket azon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ítéljük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oda, amelyek legtovább   a  folyó év december  31-éig   tartanak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9307E9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5.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KRI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PROGRAM/PROJEKTUM 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>KIVÁLASZTÁSÁRA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307E9" w:rsidRDefault="009307E9" w:rsidP="009307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egyesületek éves </w:t>
      </w:r>
      <w:r w:rsidR="008405E8">
        <w:rPr>
          <w:rFonts w:asciiTheme="majorBidi" w:hAnsiTheme="majorBidi" w:cstheme="majorBidi"/>
          <w:sz w:val="24"/>
          <w:szCs w:val="24"/>
          <w:lang w:val="hu-HU"/>
        </w:rPr>
        <w:t>programjai</w:t>
      </w:r>
      <w:r>
        <w:rPr>
          <w:rFonts w:asciiTheme="majorBidi" w:hAnsiTheme="majorBidi" w:cstheme="majorBidi"/>
          <w:sz w:val="24"/>
          <w:szCs w:val="24"/>
          <w:lang w:val="hu-HU"/>
        </w:rPr>
        <w:t>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projektumai   kiválasztása</w:t>
      </w:r>
      <w:proofErr w:type="gramEnd"/>
      <w:r w:rsidR="008405E8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amelyek Zenta község költségvetési eszközeiből kerülnek finanszírozásra,  az alábbi kritériumok alkalmazásával történik: </w:t>
      </w:r>
    </w:p>
    <w:p w:rsidR="009307E9" w:rsidRDefault="009307E9" w:rsidP="009307E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program/projektumreferenciák: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9307E9" w:rsidRDefault="009307E9" w:rsidP="009307E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9307E9" w:rsidRDefault="009307E9" w:rsidP="009307E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9307E9" w:rsidRDefault="009307E9" w:rsidP="009307E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programok/projektumok fenntarthatósága: ha korábban használták a költségvetési eszközöket, eleget tettek-e a szerződött kötelezettségüknek (1-20 pont), </w:t>
      </w:r>
    </w:p>
    <w:p w:rsidR="009307E9" w:rsidRDefault="009307E9" w:rsidP="009307E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óta pályázott-e vagy valósított-e meg programokat vagy projektumokat, amelyek más forrásokból kerültek finanszírozásra (1-15 pont).  </w:t>
      </w:r>
    </w:p>
    <w:p w:rsidR="009307E9" w:rsidRDefault="009307E9" w:rsidP="009307E9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program/projektumaktivitásokkal (1-15 pont). </w:t>
      </w:r>
    </w:p>
    <w:p w:rsidR="009307E9" w:rsidRDefault="009307E9" w:rsidP="009307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7E9" w:rsidRDefault="009307E9" w:rsidP="009307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307E9" w:rsidRDefault="009307E9" w:rsidP="009307E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9307E9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>. A KÖTELEZŐ PÁLYÁZATI DOKUMENTÁCIÓ, AMELYET MEG KELL KÜLDENI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megküldeni az alábbi dokumentációt: </w:t>
      </w:r>
    </w:p>
    <w:p w:rsidR="008405E8" w:rsidRDefault="008405E8" w:rsidP="008405E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szabályosan kitöltött</w:t>
      </w:r>
      <w:r w:rsidR="009307E9">
        <w:rPr>
          <w:rFonts w:asciiTheme="majorBidi" w:hAnsiTheme="majorBidi" w:cstheme="majorBidi"/>
          <w:sz w:val="24"/>
          <w:szCs w:val="24"/>
          <w:lang w:val="hu-HU"/>
        </w:rPr>
        <w:t xml:space="preserve"> jelentkezési űrlapot, amely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tartalmazza: </w:t>
      </w:r>
    </w:p>
    <w:p w:rsidR="009307E9" w:rsidRDefault="008405E8" w:rsidP="008405E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jelentkezés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benyújtójáról, </w:t>
      </w:r>
    </w:p>
    <w:p w:rsidR="008405E8" w:rsidRPr="009307E9" w:rsidRDefault="009307E9" w:rsidP="009307E9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programról   vagy projektumról,</w:t>
      </w:r>
      <w:r w:rsidR="008405E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405E8" w:rsidRPr="009307E9">
        <w:rPr>
          <w:rFonts w:asciiTheme="majorBidi" w:hAnsiTheme="majorBidi" w:cstheme="majorBidi"/>
          <w:sz w:val="24"/>
          <w:szCs w:val="24"/>
          <w:lang w:val="hu-HU"/>
        </w:rPr>
        <w:t xml:space="preserve">,   </w:t>
      </w:r>
    </w:p>
    <w:p w:rsidR="008405E8" w:rsidRDefault="008405E8" w:rsidP="008405E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9307E9" w:rsidRDefault="009307E9" w:rsidP="008405E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 elbeszélő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költségvetését,  </w:t>
      </w:r>
    </w:p>
    <w:p w:rsidR="008405E8" w:rsidRDefault="008405E8" w:rsidP="008405E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benyújtója képviselőjének a  nyilatkozatát, amelyek a  jelentkezési űrlapban kerülnek megjelölésre  és  </w:t>
      </w:r>
    </w:p>
    <w:p w:rsidR="008405E8" w:rsidRDefault="009307E9" w:rsidP="008405E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nincs </w:t>
      </w:r>
      <w:proofErr w:type="gramStart"/>
      <w:r w:rsidR="008405E8">
        <w:rPr>
          <w:rFonts w:asciiTheme="majorBidi" w:hAnsiTheme="majorBidi" w:cstheme="majorBidi"/>
          <w:sz w:val="24"/>
          <w:szCs w:val="24"/>
          <w:lang w:val="hu-HU"/>
        </w:rPr>
        <w:t>közzétéve  a</w:t>
      </w:r>
      <w:proofErr w:type="gramEnd"/>
      <w:r w:rsidR="008405E8">
        <w:rPr>
          <w:rFonts w:asciiTheme="majorBidi" w:hAnsiTheme="majorBidi" w:cstheme="majorBidi"/>
          <w:sz w:val="24"/>
          <w:szCs w:val="24"/>
          <w:lang w:val="hu-HU"/>
        </w:rPr>
        <w:t xml:space="preserve"> Gazdasági Alanyok Ügynökségének honlapján, a  pályázati résztvevő alapszabályát. 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űrlapja közz</w:t>
      </w:r>
      <w:r w:rsidR="009307E9">
        <w:rPr>
          <w:rFonts w:asciiTheme="majorBidi" w:hAnsiTheme="majorBidi" w:cstheme="majorBidi"/>
          <w:sz w:val="24"/>
          <w:szCs w:val="24"/>
          <w:lang w:val="hu-HU"/>
        </w:rPr>
        <w:t xml:space="preserve">étételre kerül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 nyilvános pályázat mellett.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9307E9" w:rsidP="008405E8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7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A PÁLYÁZATRA VALÓ JELENTKEZÉS MÓDJA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9307E9" w:rsidP="0057616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</w:t>
      </w:r>
      <w:r w:rsidR="008405E8">
        <w:rPr>
          <w:rFonts w:asciiTheme="majorBidi" w:hAnsiTheme="majorBidi" w:cstheme="majorBidi"/>
          <w:sz w:val="24"/>
          <w:szCs w:val="24"/>
          <w:lang w:val="hu-HU"/>
        </w:rPr>
        <w:t>és bélyegzővel) hitelesített jelentkezési űrlapot  a  kísérő kötelező pályázati dokumentációval  és  a   kívánt   kísérő dokumentációval  meg  kell  küldeni zárt  borítékban  a megjelöléssel „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</w:t>
      </w:r>
      <w:proofErr w:type="gramStart"/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57616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az egyéb területekre 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 nem felbontandó” és a   pályázat benyújtójának  kiemelt nevével,  </w:t>
      </w:r>
      <w:r w:rsidR="008405E8"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57616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postával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</w:t>
      </w:r>
      <w:r w:rsidR="00576162">
        <w:rPr>
          <w:rFonts w:asciiTheme="majorBidi" w:hAnsiTheme="majorBidi" w:cstheme="majorBidi"/>
          <w:sz w:val="24"/>
          <w:szCs w:val="24"/>
          <w:lang w:val="hu-HU"/>
        </w:rPr>
        <w:t xml:space="preserve">az érdekeltek jelentkezhetnek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telefonon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576162" w:rsidP="00576162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8. 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határideje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576162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HIÁNYOSSÁGÁNAK KÖVETKEZMÉNYEI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8405E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576162">
        <w:rPr>
          <w:rFonts w:asciiTheme="majorBidi" w:hAnsiTheme="majorBidi" w:cstheme="majorBidi"/>
          <w:b/>
          <w:bCs/>
          <w:sz w:val="24"/>
          <w:szCs w:val="24"/>
          <w:lang w:val="hu-HU"/>
        </w:rPr>
        <w:t>A határidőn kívüli</w:t>
      </w:r>
      <w:r w:rsidRPr="006E7A95">
        <w:rPr>
          <w:rFonts w:asciiTheme="majorBidi" w:hAnsiTheme="majorBidi" w:cstheme="majorBidi"/>
          <w:sz w:val="24"/>
          <w:szCs w:val="24"/>
          <w:lang w:val="hu-HU"/>
        </w:rPr>
        <w:t xml:space="preserve">, valamint  a  jelentkezéseket, amelyeket  olyan egyesület nyújtott be,  amely  nem </w:t>
      </w:r>
      <w:proofErr w:type="gramStart"/>
      <w:r w:rsidRPr="006E7A95">
        <w:rPr>
          <w:rFonts w:asciiTheme="majorBidi" w:hAnsiTheme="majorBidi" w:cstheme="majorBidi"/>
          <w:sz w:val="24"/>
          <w:szCs w:val="24"/>
          <w:lang w:val="hu-HU"/>
        </w:rPr>
        <w:t>tesz</w:t>
      </w:r>
      <w:proofErr w:type="gramEnd"/>
      <w:r w:rsidRPr="006E7A95">
        <w:rPr>
          <w:rFonts w:asciiTheme="majorBidi" w:hAnsiTheme="majorBidi" w:cstheme="majorBidi"/>
          <w:sz w:val="24"/>
          <w:szCs w:val="24"/>
          <w:lang w:val="hu-HU"/>
        </w:rPr>
        <w:t xml:space="preserve"> eleget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8405E8" w:rsidRDefault="008405E8" w:rsidP="008405E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576162"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Pr="006E7A95">
        <w:rPr>
          <w:rFonts w:asciiTheme="majorBidi" w:hAnsiTheme="majorBidi" w:cstheme="majorBidi"/>
          <w:sz w:val="24"/>
          <w:szCs w:val="24"/>
          <w:lang w:val="hu-HU"/>
        </w:rPr>
        <w:t>va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gy a hiányos vagy nem precízen </w:t>
      </w:r>
      <w:proofErr w:type="gramStart"/>
      <w:r w:rsidRPr="006E7A95">
        <w:rPr>
          <w:rFonts w:asciiTheme="majorBidi" w:hAnsiTheme="majorBidi" w:cstheme="majorBidi"/>
          <w:sz w:val="24"/>
          <w:szCs w:val="24"/>
          <w:lang w:val="hu-HU"/>
        </w:rPr>
        <w:t>bemutatott  programokat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8405E8" w:rsidRPr="00576162" w:rsidRDefault="008405E8" w:rsidP="008405E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57616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</w:t>
      </w:r>
      <w:proofErr w:type="gramStart"/>
      <w:r w:rsidRPr="00576162">
        <w:rPr>
          <w:rFonts w:asciiTheme="majorBidi" w:hAnsiTheme="majorBidi" w:cstheme="majorBidi"/>
          <w:b/>
          <w:bCs/>
          <w:sz w:val="24"/>
          <w:szCs w:val="24"/>
          <w:lang w:val="hu-HU"/>
        </w:rPr>
        <w:t>pályázati  dokumentáció</w:t>
      </w:r>
      <w:proofErr w:type="gramEnd"/>
      <w:r w:rsidRPr="0057616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megküldése esetén a jelentkezéseket nem vitatjuk meg.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576162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10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A  PROGRAM/PROJEKTUM  PÉNZÜGYI TERVÉBEN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76162" w:rsidRDefault="00576162" w:rsidP="0057616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tilalmak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program/projektum  pénzügyi tervében az alábbiak: </w:t>
      </w:r>
    </w:p>
    <w:p w:rsidR="00576162" w:rsidRDefault="00576162" w:rsidP="00576162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576162">
        <w:rPr>
          <w:rFonts w:asciiTheme="majorBidi" w:hAnsiTheme="majorBidi" w:cstheme="majorBidi"/>
          <w:sz w:val="24"/>
          <w:szCs w:val="24"/>
          <w:lang w:val="hu-HU"/>
        </w:rPr>
        <w:t xml:space="preserve">A munkába való igénybevétel költségeit (emberi erőforrások) az egyesület tagjainak egyedül akkor ismerjük el, ha olyan személyről van szó, aki </w:t>
      </w:r>
      <w:proofErr w:type="gramStart"/>
      <w:r w:rsidRPr="00576162">
        <w:rPr>
          <w:rFonts w:asciiTheme="majorBidi" w:hAnsiTheme="majorBidi" w:cstheme="majorBidi"/>
          <w:sz w:val="24"/>
          <w:szCs w:val="24"/>
          <w:lang w:val="hu-HU"/>
        </w:rPr>
        <w:t>munkaviszonyban  van</w:t>
      </w:r>
      <w:proofErr w:type="gramEnd"/>
      <w:r w:rsidRPr="00576162">
        <w:rPr>
          <w:rFonts w:asciiTheme="majorBidi" w:hAnsiTheme="majorBidi" w:cstheme="majorBidi"/>
          <w:sz w:val="24"/>
          <w:szCs w:val="24"/>
          <w:lang w:val="hu-HU"/>
        </w:rPr>
        <w:t xml:space="preserve">  az egyesületben</w:t>
      </w:r>
      <w:r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576162" w:rsidRPr="00576162" w:rsidRDefault="00576162" w:rsidP="00576162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576162"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legfeljebb a </w:t>
      </w:r>
      <w:proofErr w:type="gramStart"/>
      <w:r w:rsidRPr="00576162">
        <w:rPr>
          <w:rFonts w:asciiTheme="majorBidi" w:hAnsiTheme="majorBidi" w:cstheme="majorBidi"/>
          <w:sz w:val="24"/>
          <w:szCs w:val="24"/>
          <w:lang w:val="hu-HU"/>
        </w:rPr>
        <w:t>jóváhagyott   eszközök</w:t>
      </w:r>
      <w:proofErr w:type="gramEnd"/>
      <w:r w:rsidRPr="00576162"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576162" w:rsidRDefault="00576162" w:rsidP="00576162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576162" w:rsidRDefault="00576162" w:rsidP="00576162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és étkezési költségeket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vendéglő  előadóknak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akik részt  vesznek a  programban vagy projektumban a jóváhagyott eszközök legfeljebb 30%-áig ismerjük el,  </w:t>
      </w:r>
    </w:p>
    <w:p w:rsidR="00576162" w:rsidRDefault="00576162" w:rsidP="00576162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576162" w:rsidRDefault="00576162" w:rsidP="0057616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576162" w:rsidRDefault="00576162" w:rsidP="0057616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576162" w:rsidRDefault="00576162" w:rsidP="00576162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költségek az elektromos energia, gáz, fűtés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kommunális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576162" w:rsidRDefault="00576162" w:rsidP="0057616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76162" w:rsidRDefault="00576162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76162" w:rsidRDefault="00576162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576162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11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DÖNTÉSI RENDELKEZÉSEK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 megvalósított közérdekű</w:t>
      </w:r>
      <w:r w:rsidR="00576162">
        <w:rPr>
          <w:rFonts w:asciiTheme="majorBidi" w:hAnsiTheme="majorBidi" w:cstheme="majorBidi"/>
          <w:sz w:val="24"/>
          <w:szCs w:val="24"/>
          <w:lang w:val="hu-HU"/>
        </w:rPr>
        <w:t xml:space="preserve"> programok serkentő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eszközeinek vagy az eszközök hiányzó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részének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576162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12</w:t>
      </w:r>
      <w:r w:rsidR="008405E8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KÖZZÉTÉTEL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405E8" w:rsidRDefault="008405E8" w:rsidP="008405E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8405E8" w:rsidRDefault="008405E8" w:rsidP="008405E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8405E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405E8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8405E8" w:rsidRDefault="008405E8" w:rsidP="008405E8">
      <w:pPr>
        <w:rPr>
          <w:lang w:val="hu-HU"/>
        </w:rPr>
      </w:pPr>
    </w:p>
    <w:p w:rsidR="008405E8" w:rsidRDefault="008405E8" w:rsidP="008405E8">
      <w:pPr>
        <w:pStyle w:val="NoSpacing"/>
        <w:rPr>
          <w:lang w:val="hu-HU"/>
        </w:rPr>
      </w:pPr>
    </w:p>
    <w:p w:rsidR="008405E8" w:rsidRDefault="008405E8" w:rsidP="008405E8">
      <w:pPr>
        <w:rPr>
          <w:lang w:val="hu-HU"/>
        </w:rPr>
      </w:pPr>
    </w:p>
    <w:p w:rsidR="008405E8" w:rsidRDefault="008405E8" w:rsidP="008405E8">
      <w:pPr>
        <w:rPr>
          <w:lang w:val="hu-HU"/>
        </w:rPr>
      </w:pPr>
    </w:p>
    <w:p w:rsidR="008405E8" w:rsidRDefault="008405E8" w:rsidP="008405E8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405E8" w:rsidRPr="00FD43A0" w:rsidRDefault="008405E8" w:rsidP="008405E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42D8A" w:rsidRPr="008405E8" w:rsidRDefault="00C30031">
      <w:pPr>
        <w:rPr>
          <w:lang w:val="hu-HU"/>
        </w:rPr>
      </w:pPr>
    </w:p>
    <w:sectPr w:rsidR="00742D8A" w:rsidRPr="008405E8" w:rsidSect="0027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12A6"/>
    <w:multiLevelType w:val="hybridMultilevel"/>
    <w:tmpl w:val="5CE2E1C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5E8"/>
    <w:rsid w:val="00215912"/>
    <w:rsid w:val="002A159C"/>
    <w:rsid w:val="00446A5F"/>
    <w:rsid w:val="00576162"/>
    <w:rsid w:val="008314D1"/>
    <w:rsid w:val="008405E8"/>
    <w:rsid w:val="0087600A"/>
    <w:rsid w:val="008837AA"/>
    <w:rsid w:val="009307E9"/>
    <w:rsid w:val="00B253F6"/>
    <w:rsid w:val="00C30031"/>
    <w:rsid w:val="00E73E51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5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405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7</cp:revision>
  <dcterms:created xsi:type="dcterms:W3CDTF">2022-11-02T07:26:00Z</dcterms:created>
  <dcterms:modified xsi:type="dcterms:W3CDTF">2022-11-03T07:24:00Z</dcterms:modified>
</cp:coreProperties>
</file>