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2022.06.15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Község Hivatalos Lapja, 5/2022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ta község köztulajdonában levő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ingatlan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rész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eladó (a köztulajdon joghordozója és az ingatlan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 – épület </w:t>
      </w:r>
      <w:r>
        <w:rPr>
          <w:rFonts w:asciiTheme="majorBidi" w:hAnsiTheme="majorBidi" w:cstheme="majorBidi"/>
          <w:sz w:val="24"/>
          <w:szCs w:val="24"/>
          <w:lang w:val="hu-HU"/>
        </w:rPr>
        <w:t>és más létes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ítmény alatti telek, területe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145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Vuk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Karad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žić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utcában található a zentai 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1583/1-e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>
        <w:rPr>
          <w:rFonts w:asciiTheme="majorBidi" w:hAnsiTheme="majorBidi" w:cstheme="majorBidi"/>
          <w:sz w:val="24"/>
          <w:szCs w:val="24"/>
          <w:lang w:val="hu-HU"/>
        </w:rPr>
        <w:t>parcelláján,  bejegyezve mint Zenta kö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zség köztulajdona 1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/1 részben, a zentai k. k. 18465-ö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számú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Ingatlanlapjában, amely a tárgyat képező telek 4-es számú részét képezi és, mint 4</w:t>
      </w:r>
      <w:r>
        <w:rPr>
          <w:rFonts w:asciiTheme="majorBidi" w:hAnsiTheme="majorBidi" w:cstheme="majorBidi"/>
          <w:sz w:val="24"/>
          <w:szCs w:val="24"/>
          <w:lang w:val="hu-HU"/>
        </w:rPr>
        <w:t>-es számú létesítmény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–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családi lakóépület, területe 145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Vuk Karadžić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utc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áb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található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, a zentai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1583/1-e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s kataszteri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parcellán,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bejegyezve, mi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nt Zenta község köztulajdona 1/1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részben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Ingatlanlapjában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 (megjegyzés: a tárgyat képező létesítmény bejárata a Hajós utcában van)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A0153" w:rsidRDefault="002F3B31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városi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építési telek 1/1 részének  -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épület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és más létesítm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ény alatti telek, területe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145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Vuk Karadžić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utcában található a zentai 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1583/1-es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bejegyezve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 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gatlanlapjában, kezdő, illetve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legalacsonyabb adásvételi ár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a 1.640,11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EUR-t tesz ki,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a 4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-es számú létes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ítmény 1/1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részének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- csalá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di lakóépület, területe  145 m2, amely Zentán, a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Vuk Karadžić a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zen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tai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1583/1-es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parcelláján,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bejegyezve a zentai k. k. 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Ingatlanlapjában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legalacsonyabb adásvételi ára  10.6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00,00 EUR-t tesz ki. </w:t>
      </w:r>
    </w:p>
    <w:p w:rsidR="00DA1BC8" w:rsidRDefault="00DA1BC8" w:rsidP="00DA1B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tárgyat képező ingatlan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összesített</w:t>
      </w:r>
      <w:r w:rsidRP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legalacsonyabb adásvételi ára 12.240,11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EUR-t tesz ki.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ingatlan elidegenítésére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ingatlanrésszel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ingatlanrészt,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és  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az  összeget, amelyet ajánl a szóban forgó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határidőn 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ívüli,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2022. július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576A">
        <w:rPr>
          <w:rFonts w:asciiTheme="majorBidi" w:hAnsiTheme="majorBidi" w:cstheme="majorBidi"/>
          <w:sz w:val="24"/>
          <w:szCs w:val="24"/>
        </w:rPr>
        <w:t>2</w:t>
      </w:r>
      <w:r w:rsidR="005D24F8">
        <w:rPr>
          <w:rFonts w:asciiTheme="majorBidi" w:hAnsiTheme="majorBidi" w:cstheme="majorBidi"/>
          <w:sz w:val="24"/>
          <w:szCs w:val="24"/>
        </w:rPr>
        <w:t>7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részne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C1B01"/>
    <w:rsid w:val="0010228A"/>
    <w:rsid w:val="00221869"/>
    <w:rsid w:val="002A0153"/>
    <w:rsid w:val="002B0790"/>
    <w:rsid w:val="002F1423"/>
    <w:rsid w:val="002F3B31"/>
    <w:rsid w:val="003A7E2C"/>
    <w:rsid w:val="004068E5"/>
    <w:rsid w:val="004D6A5C"/>
    <w:rsid w:val="005117D2"/>
    <w:rsid w:val="005931E8"/>
    <w:rsid w:val="005B0A33"/>
    <w:rsid w:val="005D24F8"/>
    <w:rsid w:val="005E6456"/>
    <w:rsid w:val="00671349"/>
    <w:rsid w:val="006F1411"/>
    <w:rsid w:val="00767463"/>
    <w:rsid w:val="007A0050"/>
    <w:rsid w:val="00884C5A"/>
    <w:rsid w:val="008A6D14"/>
    <w:rsid w:val="0093208A"/>
    <w:rsid w:val="0094576A"/>
    <w:rsid w:val="00964FD4"/>
    <w:rsid w:val="00A71811"/>
    <w:rsid w:val="00B5280C"/>
    <w:rsid w:val="00B8436E"/>
    <w:rsid w:val="00C6491D"/>
    <w:rsid w:val="00CA2D08"/>
    <w:rsid w:val="00CE74EB"/>
    <w:rsid w:val="00D67B46"/>
    <w:rsid w:val="00DA1BC8"/>
    <w:rsid w:val="00E92C4E"/>
    <w:rsid w:val="00F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2022-06-16T10:21:00Z</dcterms:created>
  <dcterms:modified xsi:type="dcterms:W3CDTF">2022-06-16T10:35:00Z</dcterms:modified>
</cp:coreProperties>
</file>